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47" w:rsidRPr="00477DE8" w:rsidRDefault="009406FB" w:rsidP="009406FB">
      <w:pPr>
        <w:pStyle w:val="PE16-19"/>
        <w:spacing w:before="0" w:after="60"/>
        <w:ind w:right="0"/>
        <w:jc w:val="center"/>
      </w:pPr>
      <w:r>
        <w:t xml:space="preserve">Memoria del </w:t>
      </w:r>
      <w:r w:rsidR="002A0B47" w:rsidRPr="003D5C82">
        <w:t xml:space="preserve">Plan </w:t>
      </w:r>
      <w:r w:rsidR="002A0B47">
        <w:t>de Actuación</w:t>
      </w:r>
      <w:r w:rsidR="002A0B47" w:rsidRPr="000220DB">
        <w:t xml:space="preserve"> </w:t>
      </w:r>
      <w:r w:rsidR="002A0B47" w:rsidRPr="000220DB">
        <w:rPr>
          <w:color w:val="B9132B"/>
        </w:rPr>
        <w:t>2016</w:t>
      </w:r>
    </w:p>
    <w:p w:rsidR="002A0B47" w:rsidRDefault="009406FB" w:rsidP="009406FB">
      <w:pPr>
        <w:pStyle w:val="PE16-19"/>
        <w:spacing w:before="0"/>
        <w:ind w:right="0"/>
        <w:jc w:val="center"/>
      </w:pPr>
      <w:r>
        <w:t>R</w:t>
      </w:r>
      <w:r w:rsidR="002A0B47">
        <w:t>esumen ejecutivo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268"/>
        <w:gridCol w:w="2268"/>
        <w:gridCol w:w="1985"/>
      </w:tblGrid>
      <w:tr w:rsidR="00C00599" w:rsidTr="00C00599">
        <w:tc>
          <w:tcPr>
            <w:tcW w:w="1242" w:type="dxa"/>
          </w:tcPr>
          <w:p w:rsidR="00C00599" w:rsidRDefault="00C00599" w:rsidP="00C00599">
            <w:r>
              <w:t>Leyenda:</w:t>
            </w:r>
          </w:p>
        </w:tc>
        <w:tc>
          <w:tcPr>
            <w:tcW w:w="2268" w:type="dxa"/>
          </w:tcPr>
          <w:p w:rsidR="00C00599" w:rsidRDefault="00C00599" w:rsidP="00C00599">
            <w:pPr>
              <w:pStyle w:val="Prrafodelista"/>
              <w:numPr>
                <w:ilvl w:val="0"/>
                <w:numId w:val="5"/>
              </w:numPr>
            </w:pPr>
            <w:r>
              <w:t>Realizada</w:t>
            </w:r>
          </w:p>
        </w:tc>
        <w:tc>
          <w:tcPr>
            <w:tcW w:w="2268" w:type="dxa"/>
          </w:tcPr>
          <w:p w:rsidR="00C00599" w:rsidRDefault="00C00599" w:rsidP="00C00599">
            <w:pPr>
              <w:pStyle w:val="Prrafodelista"/>
              <w:numPr>
                <w:ilvl w:val="0"/>
                <w:numId w:val="6"/>
              </w:numPr>
            </w:pPr>
            <w:r>
              <w:t>Continúa</w:t>
            </w:r>
          </w:p>
        </w:tc>
        <w:tc>
          <w:tcPr>
            <w:tcW w:w="1985" w:type="dxa"/>
          </w:tcPr>
          <w:p w:rsidR="00C00599" w:rsidRDefault="00C00599" w:rsidP="00C00599">
            <w:pPr>
              <w:pStyle w:val="Prrafodelista"/>
              <w:numPr>
                <w:ilvl w:val="0"/>
                <w:numId w:val="7"/>
              </w:numPr>
            </w:pPr>
            <w:r>
              <w:t>Fracaso</w:t>
            </w:r>
          </w:p>
        </w:tc>
      </w:tr>
    </w:tbl>
    <w:p w:rsidR="002A0B47" w:rsidRPr="004273BD" w:rsidRDefault="002A0B47" w:rsidP="009406FB">
      <w:pPr>
        <w:pStyle w:val="Metas"/>
        <w:ind w:right="0"/>
        <w:rPr>
          <w:rFonts w:ascii="Verdana" w:hAnsi="Verdana"/>
        </w:rPr>
      </w:pPr>
      <w:bookmarkStart w:id="0" w:name="_Toc428961095"/>
      <w:bookmarkStart w:id="1" w:name="_Toc435619654"/>
      <w:bookmarkStart w:id="2" w:name="_GoBack"/>
      <w:bookmarkEnd w:id="2"/>
      <w:r w:rsidRPr="004273BD">
        <w:rPr>
          <w:rFonts w:ascii="Verdana" w:hAnsi="Verdana"/>
        </w:rPr>
        <w:t>META 1: Eficiencia en la gestión</w:t>
      </w:r>
      <w:bookmarkEnd w:id="0"/>
      <w:bookmarkEnd w:id="1"/>
    </w:p>
    <w:p w:rsidR="009D5273" w:rsidRDefault="009D5273" w:rsidP="009406FB">
      <w:pPr>
        <w:pStyle w:val="Prrafodelista"/>
        <w:numPr>
          <w:ilvl w:val="0"/>
          <w:numId w:val="1"/>
        </w:numPr>
        <w:ind w:left="284" w:hanging="284"/>
        <w:jc w:val="both"/>
      </w:pPr>
      <w:r>
        <w:t xml:space="preserve">Redacción final y aprobación del Plan Estratégico 2016-2019 por proceso de participación pública en Portal de Transparencia y presencial: Tudela, Tafalla, Estella-Lizarra y </w:t>
      </w:r>
      <w:proofErr w:type="spellStart"/>
      <w:r>
        <w:t>Ansoáin</w:t>
      </w:r>
      <w:proofErr w:type="spellEnd"/>
      <w:r>
        <w:t>.</w:t>
      </w:r>
    </w:p>
    <w:p w:rsidR="002A0B47" w:rsidRDefault="002A0B47" w:rsidP="009406FB">
      <w:pPr>
        <w:pStyle w:val="Prrafodelista"/>
        <w:numPr>
          <w:ilvl w:val="0"/>
          <w:numId w:val="1"/>
        </w:numPr>
        <w:ind w:left="284" w:hanging="284"/>
        <w:jc w:val="both"/>
      </w:pPr>
      <w:r>
        <w:t>Constitución de las Comisiones de Coordinación y Permanente conforme a la composición del Decreto Foral 255/2015.</w:t>
      </w:r>
    </w:p>
    <w:p w:rsidR="002A0B47" w:rsidRDefault="002A0B47" w:rsidP="009406FB">
      <w:pPr>
        <w:pStyle w:val="Prrafodelista"/>
        <w:numPr>
          <w:ilvl w:val="0"/>
          <w:numId w:val="1"/>
        </w:numPr>
        <w:ind w:left="284" w:hanging="284"/>
        <w:jc w:val="both"/>
      </w:pPr>
      <w:r>
        <w:t xml:space="preserve">Remodelación de la composición del Comité Técnico con la entrada de unidades relevantes (Transportes y Protección Civil) y de </w:t>
      </w:r>
      <w:proofErr w:type="spellStart"/>
      <w:r>
        <w:t>Animsa</w:t>
      </w:r>
      <w:proofErr w:type="spellEnd"/>
      <w:r>
        <w:t xml:space="preserve"> en representación del Ayuntamiento de Pamplona. </w:t>
      </w:r>
      <w:r w:rsidR="00391777">
        <w:t>Consolidada la presencia de la UPNA y p</w:t>
      </w:r>
      <w:r>
        <w:t>endiente completar sociedades públicas con INTIA.</w:t>
      </w:r>
      <w:r w:rsidR="00391777">
        <w:t xml:space="preserve"> Autoconfiguración de los miembros de Desarrollo Rural y Medio Ambiente, con merma de su presencia, </w:t>
      </w:r>
      <w:r w:rsidR="00C2679C">
        <w:t xml:space="preserve">aspecto </w:t>
      </w:r>
      <w:r w:rsidR="00391777">
        <w:t>por mejorar.</w:t>
      </w:r>
    </w:p>
    <w:p w:rsidR="002A0B47" w:rsidRDefault="00391777" w:rsidP="009406FB">
      <w:pPr>
        <w:pStyle w:val="Prrafodelista"/>
        <w:numPr>
          <w:ilvl w:val="0"/>
          <w:numId w:val="2"/>
        </w:numPr>
        <w:ind w:left="284" w:hanging="284"/>
        <w:jc w:val="both"/>
      </w:pPr>
      <w:r>
        <w:t xml:space="preserve">Nulo o escaso funcionamiento de los tradicionales Grupos de Trabajo de </w:t>
      </w:r>
      <w:r w:rsidRPr="004273BD">
        <w:t>Formación, Producción, Proyección Internacional e Indicadores</w:t>
      </w:r>
      <w:r>
        <w:t>, por distintos motivos.</w:t>
      </w:r>
    </w:p>
    <w:p w:rsidR="00391777" w:rsidRDefault="00391777" w:rsidP="009406FB">
      <w:pPr>
        <w:pStyle w:val="Prrafodelista"/>
        <w:numPr>
          <w:ilvl w:val="0"/>
          <w:numId w:val="1"/>
        </w:numPr>
        <w:ind w:left="284" w:hanging="284"/>
        <w:jc w:val="both"/>
      </w:pPr>
      <w:r>
        <w:t>Excelentes resultados de los nuevos Grupos de Trabajo de la DGITIP y DGITIP-Tracasa.</w:t>
      </w:r>
    </w:p>
    <w:p w:rsidR="00391777" w:rsidRDefault="00391777" w:rsidP="009406FB">
      <w:pPr>
        <w:pStyle w:val="Prrafodelista"/>
        <w:numPr>
          <w:ilvl w:val="0"/>
          <w:numId w:val="2"/>
        </w:numPr>
        <w:ind w:left="284" w:hanging="284"/>
        <w:jc w:val="both"/>
      </w:pPr>
      <w:r>
        <w:t xml:space="preserve">Pendiente la </w:t>
      </w:r>
      <w:r w:rsidRPr="00391777">
        <w:t xml:space="preserve">redacción del Plan Cartográfico </w:t>
      </w:r>
      <w:r>
        <w:t>y su Programa Anual. Suspendida por tanto la concreción en la sincronización de acciones entre la producción de IG y Cartografía (objetivo 1.3), que se ha solventado de forma informal, y la prevista extensión a las unidades productoras (línea estratégica 1.2.2).</w:t>
      </w:r>
    </w:p>
    <w:p w:rsidR="00391777" w:rsidRDefault="00391777" w:rsidP="009406FB">
      <w:pPr>
        <w:pStyle w:val="Prrafodelista"/>
        <w:numPr>
          <w:ilvl w:val="0"/>
          <w:numId w:val="4"/>
        </w:numPr>
        <w:ind w:left="284" w:hanging="284"/>
        <w:jc w:val="both"/>
      </w:pPr>
      <w:r>
        <w:t xml:space="preserve">Establecido con la UPNA el marco conceptual y metodológico para la evaluación </w:t>
      </w:r>
      <w:r w:rsidRPr="0069611F">
        <w:t>de la eficiencia derivada de SITNA</w:t>
      </w:r>
      <w:r>
        <w:t xml:space="preserve"> (acción 1403). Al </w:t>
      </w:r>
      <w:r w:rsidR="000D21D7">
        <w:t xml:space="preserve">ser </w:t>
      </w:r>
      <w:r>
        <w:t>neces</w:t>
      </w:r>
      <w:r w:rsidR="000D21D7">
        <w:t>arios recursos presupuestarios para la realización del estudio, se pospone a futuros ejercicios.</w:t>
      </w:r>
    </w:p>
    <w:p w:rsidR="00D4526D" w:rsidRDefault="00D4526D" w:rsidP="009406FB">
      <w:pPr>
        <w:pStyle w:val="Prrafodelista"/>
        <w:numPr>
          <w:ilvl w:val="0"/>
          <w:numId w:val="1"/>
        </w:numPr>
        <w:ind w:left="284" w:hanging="284"/>
        <w:jc w:val="both"/>
      </w:pPr>
      <w:r>
        <w:t xml:space="preserve">Incorporación a los grupos de usuarios estatales de servicios del programa </w:t>
      </w:r>
      <w:proofErr w:type="spellStart"/>
      <w:r>
        <w:t>Copernicus</w:t>
      </w:r>
      <w:proofErr w:type="spellEnd"/>
      <w:r>
        <w:t>.</w:t>
      </w:r>
    </w:p>
    <w:p w:rsidR="000D29B4" w:rsidRDefault="009D5273" w:rsidP="009406FB">
      <w:pPr>
        <w:pStyle w:val="Prrafodelista"/>
        <w:numPr>
          <w:ilvl w:val="0"/>
          <w:numId w:val="1"/>
        </w:numPr>
        <w:ind w:left="284" w:hanging="284"/>
        <w:jc w:val="both"/>
      </w:pPr>
      <w:r>
        <w:t>Hoja de ruta de mejoras tecnológicas para 2016 realizada por el Comité Técnico. Para 2017, sistema mixto entre el Comité Técnico y lista de usuarios preferentes.</w:t>
      </w:r>
    </w:p>
    <w:p w:rsidR="00C2679C" w:rsidRDefault="00C2679C" w:rsidP="009406FB">
      <w:pPr>
        <w:pStyle w:val="Prrafodelista"/>
        <w:numPr>
          <w:ilvl w:val="0"/>
          <w:numId w:val="1"/>
        </w:numPr>
        <w:ind w:left="284" w:hanging="284"/>
        <w:jc w:val="both"/>
      </w:pPr>
      <w:r>
        <w:t>Incremento del 10% en la financiación específica de SITNA a cargo de la DGITIP. Primer aumento desde 2009, aunque por debajo del 50% de la dotación de ese año.</w:t>
      </w:r>
    </w:p>
    <w:p w:rsidR="00DD6E4E" w:rsidRDefault="00DD6E4E" w:rsidP="009406FB">
      <w:pPr>
        <w:pStyle w:val="Prrafodelista"/>
        <w:numPr>
          <w:ilvl w:val="0"/>
          <w:numId w:val="1"/>
        </w:numPr>
        <w:ind w:left="284" w:hanging="284"/>
        <w:jc w:val="both"/>
      </w:pPr>
      <w:r>
        <w:t>Encargos a Tracasa Instrumental por tramitación anticipada 2016 y 2017.</w:t>
      </w:r>
    </w:p>
    <w:p w:rsidR="000D21D7" w:rsidRPr="004273BD" w:rsidRDefault="000D21D7" w:rsidP="009406FB">
      <w:pPr>
        <w:pStyle w:val="Metas"/>
        <w:ind w:right="0"/>
        <w:rPr>
          <w:rFonts w:ascii="Verdana" w:hAnsi="Verdana"/>
        </w:rPr>
      </w:pPr>
      <w:bookmarkStart w:id="3" w:name="_Toc428961096"/>
      <w:bookmarkStart w:id="4" w:name="_Toc435619655"/>
      <w:r w:rsidRPr="004273BD">
        <w:rPr>
          <w:rFonts w:ascii="Verdana" w:hAnsi="Verdana"/>
        </w:rPr>
        <w:t>Meta 2: Completar la información</w:t>
      </w:r>
      <w:bookmarkEnd w:id="3"/>
      <w:bookmarkEnd w:id="4"/>
    </w:p>
    <w:p w:rsidR="000D21D7" w:rsidRDefault="000D21D7" w:rsidP="009406FB">
      <w:pPr>
        <w:pStyle w:val="Prrafodelista"/>
        <w:numPr>
          <w:ilvl w:val="0"/>
          <w:numId w:val="1"/>
        </w:numPr>
        <w:ind w:left="284" w:hanging="284"/>
        <w:jc w:val="both"/>
      </w:pPr>
      <w:r>
        <w:t>Exitosa puesta en marcha de los Grupos Técnicos de Trabajo para la d</w:t>
      </w:r>
      <w:r w:rsidRPr="000D21D7">
        <w:t>efini</w:t>
      </w:r>
      <w:r>
        <w:t>ción de</w:t>
      </w:r>
      <w:r w:rsidRPr="000D21D7">
        <w:t xml:space="preserve"> la información geográfica y temática </w:t>
      </w:r>
      <w:r>
        <w:t>estratégica:</w:t>
      </w:r>
    </w:p>
    <w:p w:rsidR="000D21D7" w:rsidRDefault="000D21D7" w:rsidP="009406FB">
      <w:pPr>
        <w:pStyle w:val="Prrafodelista"/>
        <w:numPr>
          <w:ilvl w:val="1"/>
          <w:numId w:val="1"/>
        </w:numPr>
        <w:spacing w:after="120"/>
        <w:ind w:left="709" w:hanging="425"/>
        <w:jc w:val="both"/>
      </w:pPr>
      <w:r w:rsidRPr="000D21D7">
        <w:t>Unidades administrativas</w:t>
      </w:r>
      <w:r>
        <w:t xml:space="preserve"> (queda operativo sin fecha de cierre).</w:t>
      </w:r>
    </w:p>
    <w:p w:rsidR="000D21D7" w:rsidRDefault="000D21D7" w:rsidP="009406FB">
      <w:pPr>
        <w:pStyle w:val="Prrafodelista"/>
        <w:numPr>
          <w:ilvl w:val="1"/>
          <w:numId w:val="1"/>
        </w:numPr>
        <w:ind w:left="709" w:hanging="425"/>
        <w:jc w:val="both"/>
      </w:pPr>
      <w:proofErr w:type="spellStart"/>
      <w:r w:rsidRPr="000D21D7">
        <w:t>Ortoimágenes</w:t>
      </w:r>
      <w:proofErr w:type="spellEnd"/>
      <w:r w:rsidRPr="000D21D7">
        <w:t xml:space="preserve"> y modelos digitales de elevación</w:t>
      </w:r>
      <w:r>
        <w:t xml:space="preserve"> (elaborando conclusiones).</w:t>
      </w:r>
    </w:p>
    <w:p w:rsidR="000D21D7" w:rsidRDefault="000D21D7" w:rsidP="009406FB">
      <w:pPr>
        <w:pStyle w:val="Prrafodelista"/>
        <w:numPr>
          <w:ilvl w:val="0"/>
          <w:numId w:val="4"/>
        </w:numPr>
        <w:ind w:left="284" w:hanging="284"/>
        <w:jc w:val="both"/>
      </w:pPr>
      <w:r>
        <w:t xml:space="preserve">Mandato de la Comisión de Coordinación a la Permanente para el seguimiento de la incorporación de la </w:t>
      </w:r>
      <w:r w:rsidRPr="000D21D7">
        <w:t>información geográfica y temática básica</w:t>
      </w:r>
      <w:r>
        <w:t>.</w:t>
      </w:r>
    </w:p>
    <w:p w:rsidR="000D21D7" w:rsidRDefault="000D21D7" w:rsidP="009406FB">
      <w:pPr>
        <w:pStyle w:val="Prrafodelista"/>
        <w:numPr>
          <w:ilvl w:val="0"/>
          <w:numId w:val="4"/>
        </w:numPr>
        <w:ind w:left="284" w:hanging="284"/>
        <w:jc w:val="both"/>
      </w:pPr>
      <w:r>
        <w:t>Cumplimiento de las obligaciones derivadas de INSPIRE/LISIGE: seguimiento e informe. Lugares Protegidos – Medio Ambiente, único conjunto de datos publicado conforme las especificaciones.</w:t>
      </w:r>
    </w:p>
    <w:p w:rsidR="007E1C62" w:rsidRDefault="007E1C62" w:rsidP="009406FB">
      <w:pPr>
        <w:pStyle w:val="Prrafodelista"/>
        <w:numPr>
          <w:ilvl w:val="0"/>
          <w:numId w:val="2"/>
        </w:numPr>
        <w:ind w:left="284" w:hanging="284"/>
        <w:jc w:val="both"/>
      </w:pPr>
      <w:r>
        <w:t xml:space="preserve">Decepción global en la expectativas de las Comunidades Autónomas en el proceso de implementación de INSPIRE. Apertura de procedimiento pre-sancionador de la Comisión. </w:t>
      </w:r>
      <w:r>
        <w:lastRenderedPageBreak/>
        <w:t>Aprobación de Plan de Acción del IGN con los conjuntos mínimos, que exigen a Navarra exclusivamente la temática Parcelas Catastrales.</w:t>
      </w:r>
    </w:p>
    <w:p w:rsidR="000D21D7" w:rsidRDefault="007E1C62" w:rsidP="009406FB">
      <w:pPr>
        <w:pStyle w:val="Prrafodelista"/>
        <w:numPr>
          <w:ilvl w:val="0"/>
          <w:numId w:val="1"/>
        </w:numPr>
        <w:ind w:left="284" w:hanging="284"/>
        <w:jc w:val="both"/>
      </w:pPr>
      <w:r>
        <w:t xml:space="preserve">Metadatos: publicación de 38 nuevos metadatos, numerosas actualizaciones y mejoras de interoperabilidad. Mejoras en la información de linaje, responsabilidad de los titulares. Número final total: 885. Continúan los metadatos de los 5 servicios: </w:t>
      </w:r>
      <w:r w:rsidRPr="007E1C62">
        <w:t>CSW 2.0.2 (catálogo), WMS 1.3.0 (mapas), WMTS 1.0.0 (mapas teselados), WFS 2.0.0 (descarga) y WCS 1.1.1 (coberturas).</w:t>
      </w:r>
    </w:p>
    <w:p w:rsidR="007E1C62" w:rsidRDefault="007E1C62" w:rsidP="009406FB">
      <w:pPr>
        <w:pStyle w:val="Prrafodelista"/>
        <w:numPr>
          <w:ilvl w:val="0"/>
          <w:numId w:val="1"/>
        </w:numPr>
        <w:ind w:left="284" w:hanging="284"/>
        <w:jc w:val="both"/>
      </w:pPr>
      <w:r>
        <w:t>Datos: incorporación de 38 nuevas capas e irregular ritmo de actualización de las existentes que repunta a final de año. 9 actualizaciones de información en IDENA y los repositorios corporativos. Novedades:</w:t>
      </w:r>
    </w:p>
    <w:p w:rsidR="007E1C62" w:rsidRDefault="007E1C62" w:rsidP="009406FB">
      <w:pPr>
        <w:pStyle w:val="Prrafodelista"/>
        <w:numPr>
          <w:ilvl w:val="1"/>
          <w:numId w:val="1"/>
        </w:numPr>
        <w:spacing w:after="120"/>
        <w:ind w:left="709" w:hanging="425"/>
        <w:jc w:val="both"/>
      </w:pPr>
      <w:r>
        <w:t>Incorporada la fecha de la última actualización a nivel de capa.</w:t>
      </w:r>
    </w:p>
    <w:p w:rsidR="007E1C62" w:rsidRDefault="007E1C62" w:rsidP="009406FB">
      <w:pPr>
        <w:pStyle w:val="Prrafodelista"/>
        <w:numPr>
          <w:ilvl w:val="1"/>
          <w:numId w:val="1"/>
        </w:numPr>
        <w:spacing w:after="120"/>
        <w:ind w:left="709" w:hanging="425"/>
        <w:jc w:val="both"/>
      </w:pPr>
      <w:r>
        <w:t xml:space="preserve">Integrado el metadatos en XML y el archivo estándar con la simbología de la capa (SLD, </w:t>
      </w:r>
      <w:r w:rsidRPr="007D4E78">
        <w:t xml:space="preserve">Style </w:t>
      </w:r>
      <w:proofErr w:type="spellStart"/>
      <w:r w:rsidRPr="007D4E78">
        <w:t>Layer</w:t>
      </w:r>
      <w:proofErr w:type="spellEnd"/>
      <w:r w:rsidRPr="007D4E78">
        <w:t xml:space="preserve"> </w:t>
      </w:r>
      <w:proofErr w:type="spellStart"/>
      <w:r w:rsidRPr="007D4E78">
        <w:t>Description</w:t>
      </w:r>
      <w:proofErr w:type="spellEnd"/>
      <w:r>
        <w:t xml:space="preserve">) </w:t>
      </w:r>
      <w:r w:rsidR="00D4526D">
        <w:t>en los ZIP de descarga, para facilitar la reutilización.</w:t>
      </w:r>
    </w:p>
    <w:p w:rsidR="00D4526D" w:rsidRDefault="00D4526D" w:rsidP="009406FB">
      <w:pPr>
        <w:pStyle w:val="Prrafodelista"/>
        <w:numPr>
          <w:ilvl w:val="1"/>
          <w:numId w:val="1"/>
        </w:numPr>
        <w:spacing w:after="120"/>
        <w:ind w:left="709" w:hanging="425"/>
        <w:jc w:val="both"/>
      </w:pPr>
      <w:r>
        <w:t>Mejorados los procesos de carga de información.</w:t>
      </w:r>
    </w:p>
    <w:p w:rsidR="00D4526D" w:rsidRDefault="00D4526D" w:rsidP="009406FB">
      <w:pPr>
        <w:pStyle w:val="Prrafodelista"/>
        <w:numPr>
          <w:ilvl w:val="1"/>
          <w:numId w:val="1"/>
        </w:numPr>
        <w:spacing w:after="120"/>
        <w:ind w:left="709" w:hanging="425"/>
        <w:jc w:val="both"/>
      </w:pPr>
      <w:r>
        <w:t xml:space="preserve">Integración plena de la oferta en Open Data Navarra y publicación semanal de Direcciones para </w:t>
      </w:r>
      <w:proofErr w:type="spellStart"/>
      <w:r>
        <w:t>reutilizadores</w:t>
      </w:r>
      <w:proofErr w:type="spellEnd"/>
      <w:r>
        <w:t xml:space="preserve"> (modelo propio, no INSPIRE).</w:t>
      </w:r>
    </w:p>
    <w:p w:rsidR="000D29B4" w:rsidRDefault="000D29B4" w:rsidP="009406FB">
      <w:pPr>
        <w:pStyle w:val="Prrafodelista"/>
        <w:numPr>
          <w:ilvl w:val="1"/>
          <w:numId w:val="1"/>
        </w:numPr>
        <w:spacing w:after="120"/>
        <w:ind w:left="709" w:hanging="425"/>
        <w:jc w:val="both"/>
      </w:pPr>
      <w:r>
        <w:t>Actualización y cacheado semestral del “Mapa Base” para el servicio WMTS. Mejora en simbología e inclusión del relieve.</w:t>
      </w:r>
    </w:p>
    <w:p w:rsidR="007E1C62" w:rsidRDefault="00D4526D" w:rsidP="009406FB">
      <w:pPr>
        <w:pStyle w:val="Prrafodelista"/>
        <w:numPr>
          <w:ilvl w:val="0"/>
          <w:numId w:val="4"/>
        </w:numPr>
        <w:ind w:left="284" w:hanging="284"/>
        <w:jc w:val="both"/>
      </w:pPr>
      <w:r>
        <w:t>Revisada la categorización del nivel de publicación de la información. Creación de una nueva categoría “de trabajo” que rebaja sensiblemente el número de capas restringidas. Mandato de la Comisión de Coordinación a la Permanente para promocionar el paso a “públicas” de todas las capas posibles.</w:t>
      </w:r>
    </w:p>
    <w:p w:rsidR="00D4526D" w:rsidRDefault="00D4526D" w:rsidP="009406FB">
      <w:pPr>
        <w:pStyle w:val="Prrafodelista"/>
        <w:numPr>
          <w:ilvl w:val="0"/>
          <w:numId w:val="4"/>
        </w:numPr>
        <w:ind w:left="284" w:hanging="284"/>
        <w:jc w:val="both"/>
      </w:pPr>
      <w:r>
        <w:t>Creación de un nodo “</w:t>
      </w:r>
      <w:proofErr w:type="spellStart"/>
      <w:r>
        <w:t>Copernicus</w:t>
      </w:r>
      <w:proofErr w:type="spellEnd"/>
      <w:r>
        <w:t>” en IDENA para aplicaciones basadas en este programa</w:t>
      </w:r>
      <w:r w:rsidR="00941DB1">
        <w:t>, como el análisis preliminar del área afectada por el incendio de Tafalla</w:t>
      </w:r>
      <w:r>
        <w:t>.</w:t>
      </w:r>
      <w:r w:rsidR="00941DB1">
        <w:t xml:space="preserve"> DRMAyAL incorpora al repositorio corporativo varias imágenes de Sentinel-2.</w:t>
      </w:r>
    </w:p>
    <w:p w:rsidR="00941DB1" w:rsidRDefault="00941DB1" w:rsidP="009406FB">
      <w:pPr>
        <w:pStyle w:val="Prrafodelista"/>
        <w:numPr>
          <w:ilvl w:val="0"/>
          <w:numId w:val="2"/>
        </w:numPr>
        <w:ind w:left="284" w:hanging="284"/>
        <w:jc w:val="both"/>
      </w:pPr>
      <w:r>
        <w:t xml:space="preserve">No se progresa en la definición del </w:t>
      </w:r>
      <w:r w:rsidRPr="004273BD">
        <w:t>Sistema de Indicadores Territoriales</w:t>
      </w:r>
      <w:r>
        <w:t>, si bien el IEN aprueba el nuevo Plan de Estadística haciendo especial incidencia en el fomento de las estadísticas e indicadores de este tipo.</w:t>
      </w:r>
    </w:p>
    <w:p w:rsidR="00941DB1" w:rsidRPr="004273BD" w:rsidRDefault="00941DB1" w:rsidP="009406FB">
      <w:pPr>
        <w:pStyle w:val="Metas"/>
        <w:ind w:right="0"/>
        <w:rPr>
          <w:rFonts w:ascii="Verdana" w:hAnsi="Verdana"/>
        </w:rPr>
      </w:pPr>
      <w:bookmarkStart w:id="5" w:name="_Toc428961097"/>
      <w:bookmarkStart w:id="6" w:name="_Toc435619656"/>
      <w:r w:rsidRPr="004273BD">
        <w:rPr>
          <w:rFonts w:ascii="Verdana" w:hAnsi="Verdana"/>
        </w:rPr>
        <w:t>Meta 3: Ampliar la difusión</w:t>
      </w:r>
      <w:bookmarkEnd w:id="5"/>
      <w:bookmarkEnd w:id="6"/>
    </w:p>
    <w:p w:rsidR="00EA3EEF" w:rsidRDefault="00EA3EEF" w:rsidP="009406FB">
      <w:pPr>
        <w:pStyle w:val="Prrafodelista"/>
        <w:numPr>
          <w:ilvl w:val="0"/>
          <w:numId w:val="1"/>
        </w:numPr>
        <w:ind w:left="284" w:hanging="284"/>
        <w:jc w:val="both"/>
      </w:pPr>
      <w:r>
        <w:t xml:space="preserve">Nuevo “aviso legal” y destacado en las páginas principales de la licencia </w:t>
      </w:r>
      <w:proofErr w:type="spellStart"/>
      <w:r>
        <w:t>Creative</w:t>
      </w:r>
      <w:proofErr w:type="spellEnd"/>
      <w:r>
        <w:t xml:space="preserve"> </w:t>
      </w:r>
      <w:proofErr w:type="spellStart"/>
      <w:r>
        <w:t>Commons</w:t>
      </w:r>
      <w:proofErr w:type="spellEnd"/>
      <w:r>
        <w:t>-Reconocimiento 3.0, buscando el fomento de la reutilización.</w:t>
      </w:r>
    </w:p>
    <w:p w:rsidR="00BD4304" w:rsidRDefault="00BD4304" w:rsidP="009406FB">
      <w:pPr>
        <w:pStyle w:val="Prrafodelista"/>
        <w:numPr>
          <w:ilvl w:val="0"/>
          <w:numId w:val="1"/>
        </w:numPr>
        <w:ind w:left="284" w:hanging="284"/>
        <w:jc w:val="both"/>
      </w:pPr>
      <w:r>
        <w:t xml:space="preserve">Estabilización de las peticiones a los visualizadores </w:t>
      </w:r>
      <w:r w:rsidR="00DD6E4E">
        <w:t>excepto</w:t>
      </w:r>
      <w:r>
        <w:t xml:space="preserve"> IDENA y SIUN. Incrementos </w:t>
      </w:r>
      <w:r w:rsidR="00DD6E4E">
        <w:t xml:space="preserve">importantes </w:t>
      </w:r>
      <w:r>
        <w:t>en los MB transferidos: IDENA</w:t>
      </w:r>
      <w:r w:rsidR="00DD6E4E">
        <w:t xml:space="preserve"> 50%</w:t>
      </w:r>
      <w:r>
        <w:t>, Catastro</w:t>
      </w:r>
      <w:r w:rsidR="00DD6E4E">
        <w:t xml:space="preserve"> 35%</w:t>
      </w:r>
      <w:r>
        <w:t>, SIGPAC</w:t>
      </w:r>
      <w:r w:rsidR="00DD6E4E">
        <w:t xml:space="preserve"> 28%</w:t>
      </w:r>
      <w:r>
        <w:t>, SIUN</w:t>
      </w:r>
      <w:r w:rsidR="00DD6E4E">
        <w:t xml:space="preserve"> 21%, excepto en el</w:t>
      </w:r>
      <w:r>
        <w:t xml:space="preserve"> </w:t>
      </w:r>
      <w:proofErr w:type="spellStart"/>
      <w:r>
        <w:t>Geoportal</w:t>
      </w:r>
      <w:proofErr w:type="spellEnd"/>
      <w:r w:rsidR="00DD6E4E">
        <w:t xml:space="preserve"> 7%</w:t>
      </w:r>
      <w:r>
        <w:t>.</w:t>
      </w:r>
    </w:p>
    <w:p w:rsidR="00941DB1" w:rsidRDefault="00941DB1" w:rsidP="009406FB">
      <w:pPr>
        <w:pStyle w:val="Prrafodelista"/>
        <w:numPr>
          <w:ilvl w:val="0"/>
          <w:numId w:val="4"/>
        </w:numPr>
        <w:ind w:left="284" w:hanging="284"/>
        <w:jc w:val="both"/>
      </w:pPr>
      <w:r>
        <w:t>Primeros trabajos con el Departamento de Educación para la integración de SITNA en la educación obligatoria.</w:t>
      </w:r>
    </w:p>
    <w:p w:rsidR="00941DB1" w:rsidRDefault="00941DB1" w:rsidP="009406FB">
      <w:pPr>
        <w:pStyle w:val="Prrafodelista"/>
        <w:numPr>
          <w:ilvl w:val="0"/>
          <w:numId w:val="2"/>
        </w:numPr>
        <w:ind w:left="284" w:hanging="284"/>
        <w:jc w:val="both"/>
      </w:pPr>
      <w:r>
        <w:t>No se progresa en el ámbito de las Entidades Locales ni en las empresas del sector informático.</w:t>
      </w:r>
    </w:p>
    <w:p w:rsidR="000D29B4" w:rsidRDefault="00941DB1" w:rsidP="009406FB">
      <w:pPr>
        <w:pStyle w:val="Prrafodelista"/>
        <w:numPr>
          <w:ilvl w:val="0"/>
          <w:numId w:val="1"/>
        </w:numPr>
        <w:ind w:left="284" w:hanging="284"/>
        <w:jc w:val="both"/>
      </w:pPr>
      <w:r>
        <w:t>Buenas expectativas en el uso de nuevos formatos estándar</w:t>
      </w:r>
      <w:r w:rsidR="000D29B4">
        <w:t xml:space="preserve">. En el horizonte </w:t>
      </w:r>
      <w:proofErr w:type="spellStart"/>
      <w:r w:rsidR="000D29B4">
        <w:t>GeoJSON</w:t>
      </w:r>
      <w:proofErr w:type="spellEnd"/>
      <w:r w:rsidR="000D29B4">
        <w:t xml:space="preserve"> como núcleo de sistemas de cacheado vectorial.</w:t>
      </w:r>
    </w:p>
    <w:p w:rsidR="000D29B4" w:rsidRDefault="000D29B4" w:rsidP="009406FB">
      <w:pPr>
        <w:pStyle w:val="Prrafodelista"/>
        <w:numPr>
          <w:ilvl w:val="0"/>
          <w:numId w:val="4"/>
        </w:numPr>
        <w:ind w:left="284" w:hanging="284"/>
        <w:jc w:val="both"/>
      </w:pPr>
      <w:r>
        <w:t>Creada guía y ejemplos de aplicación de KML. Visualizador de IDENA crea y consume GPX y KML de rutas. API-SITNA consume KML.</w:t>
      </w:r>
    </w:p>
    <w:p w:rsidR="000D29B4" w:rsidRDefault="000D29B4" w:rsidP="009406FB">
      <w:pPr>
        <w:pStyle w:val="Prrafodelista"/>
        <w:numPr>
          <w:ilvl w:val="0"/>
          <w:numId w:val="1"/>
        </w:numPr>
        <w:ind w:left="284" w:hanging="284"/>
        <w:jc w:val="both"/>
      </w:pPr>
      <w:r>
        <w:t>Publicación de la versión plurilingüe de IDENA: castellano, euskera e inglés.</w:t>
      </w:r>
    </w:p>
    <w:p w:rsidR="000D29B4" w:rsidRDefault="000D29B4" w:rsidP="009406FB">
      <w:pPr>
        <w:pStyle w:val="Prrafodelista"/>
        <w:numPr>
          <w:ilvl w:val="0"/>
          <w:numId w:val="1"/>
        </w:numPr>
        <w:ind w:left="284" w:hanging="284"/>
        <w:jc w:val="both"/>
      </w:pPr>
      <w:r>
        <w:lastRenderedPageBreak/>
        <w:t xml:space="preserve">Mejoras de gran calado en el visualizador de IDENA: </w:t>
      </w:r>
      <w:r w:rsidR="009271F6">
        <w:t>adecuación total a dispositivos móviles, GPS y tracking</w:t>
      </w:r>
      <w:r>
        <w:t>, modo desconectado</w:t>
      </w:r>
      <w:r w:rsidR="009271F6">
        <w:t>,</w:t>
      </w:r>
      <w:r>
        <w:t xml:space="preserve"> compartir el mapa</w:t>
      </w:r>
      <w:r w:rsidR="009271F6">
        <w:t xml:space="preserve"> e </w:t>
      </w:r>
      <w:proofErr w:type="spellStart"/>
      <w:r w:rsidR="009271F6">
        <w:t>iFRAME</w:t>
      </w:r>
      <w:proofErr w:type="spellEnd"/>
      <w:r w:rsidR="009271F6">
        <w:t xml:space="preserve"> para incrustarlo en páginas Web de terceros.</w:t>
      </w:r>
    </w:p>
    <w:p w:rsidR="000D29B4" w:rsidRDefault="009271F6" w:rsidP="009406FB">
      <w:pPr>
        <w:pStyle w:val="Prrafodelista"/>
        <w:numPr>
          <w:ilvl w:val="0"/>
          <w:numId w:val="4"/>
        </w:numPr>
        <w:ind w:left="284" w:hanging="284"/>
        <w:jc w:val="both"/>
      </w:pPr>
      <w:r>
        <w:t xml:space="preserve">En fase de instalación entorno </w:t>
      </w:r>
      <w:proofErr w:type="spellStart"/>
      <w:r w:rsidRPr="009271F6">
        <w:t>PostgreSQL</w:t>
      </w:r>
      <w:proofErr w:type="spellEnd"/>
      <w:r w:rsidRPr="009271F6">
        <w:t>/</w:t>
      </w:r>
      <w:proofErr w:type="spellStart"/>
      <w:r w:rsidRPr="009271F6">
        <w:t>PostGIS</w:t>
      </w:r>
      <w:proofErr w:type="spellEnd"/>
      <w:r w:rsidRPr="009271F6">
        <w:t>/</w:t>
      </w:r>
      <w:proofErr w:type="spellStart"/>
      <w:r w:rsidRPr="009271F6">
        <w:t>Geoserver</w:t>
      </w:r>
      <w:proofErr w:type="spellEnd"/>
      <w:r>
        <w:t>/</w:t>
      </w:r>
      <w:proofErr w:type="spellStart"/>
      <w:r>
        <w:t>GeoShape</w:t>
      </w:r>
      <w:proofErr w:type="spellEnd"/>
      <w:r w:rsidRPr="009271F6">
        <w:t xml:space="preserve"> en servidores del CPD</w:t>
      </w:r>
      <w:r>
        <w:t xml:space="preserve">. Concluido el </w:t>
      </w:r>
      <w:r w:rsidRPr="009271F6">
        <w:t>entorno de desarrollo</w:t>
      </w:r>
      <w:r>
        <w:t>.</w:t>
      </w:r>
    </w:p>
    <w:p w:rsidR="009D5273" w:rsidRPr="004273BD" w:rsidRDefault="009D5273" w:rsidP="009406FB">
      <w:pPr>
        <w:pStyle w:val="Metas"/>
        <w:ind w:right="0"/>
        <w:rPr>
          <w:rFonts w:ascii="Verdana" w:hAnsi="Verdana"/>
        </w:rPr>
      </w:pPr>
      <w:bookmarkStart w:id="7" w:name="_Toc428961098"/>
      <w:bookmarkStart w:id="8" w:name="_Toc435619657"/>
      <w:r w:rsidRPr="004273BD">
        <w:rPr>
          <w:rFonts w:ascii="Verdana" w:hAnsi="Verdana"/>
        </w:rPr>
        <w:t>Meta 4: Gestión del conocimiento</w:t>
      </w:r>
      <w:bookmarkEnd w:id="7"/>
      <w:bookmarkEnd w:id="8"/>
    </w:p>
    <w:p w:rsidR="009D5273" w:rsidRDefault="009D5273" w:rsidP="009406FB">
      <w:pPr>
        <w:pStyle w:val="Prrafodelista"/>
        <w:numPr>
          <w:ilvl w:val="0"/>
          <w:numId w:val="4"/>
        </w:numPr>
        <w:ind w:left="284" w:hanging="284"/>
        <w:jc w:val="both"/>
      </w:pPr>
      <w:r>
        <w:t>Mantenimiento de la oferta de formación a través del INAP: 2 cursos de la oferta regular y 2 específicos para usuarios líder.</w:t>
      </w:r>
    </w:p>
    <w:p w:rsidR="009D5273" w:rsidRDefault="009D5273" w:rsidP="009406FB">
      <w:pPr>
        <w:pStyle w:val="Prrafodelista"/>
        <w:numPr>
          <w:ilvl w:val="0"/>
          <w:numId w:val="2"/>
        </w:numPr>
        <w:ind w:left="284" w:hanging="284"/>
        <w:jc w:val="both"/>
      </w:pPr>
      <w:r>
        <w:t>No se progresa en la creación de contenidos para formación on-line.</w:t>
      </w:r>
    </w:p>
    <w:p w:rsidR="009D5273" w:rsidRDefault="009D5273" w:rsidP="009406FB">
      <w:pPr>
        <w:pStyle w:val="Prrafodelista"/>
        <w:numPr>
          <w:ilvl w:val="0"/>
          <w:numId w:val="1"/>
        </w:numPr>
        <w:ind w:left="284" w:hanging="284"/>
        <w:jc w:val="both"/>
      </w:pPr>
      <w:r>
        <w:t xml:space="preserve">Realizados numerosos proyectos de prácticas con alumnos del Master Universitario en Sistemas de </w:t>
      </w:r>
      <w:r w:rsidRPr="009D5273">
        <w:t>Información Geográfica y Teledetección que imparte la Universidad Pública de Navarra</w:t>
      </w:r>
      <w:r>
        <w:t>. Algún Trabajo de Fin de Máster  en elaboración. Excelente nivel de los trabajos y satisfacción generalizada por ambas partes.</w:t>
      </w:r>
    </w:p>
    <w:p w:rsidR="007D4E78" w:rsidRDefault="009D5273" w:rsidP="009406FB">
      <w:pPr>
        <w:pStyle w:val="Prrafodelista"/>
        <w:numPr>
          <w:ilvl w:val="0"/>
          <w:numId w:val="1"/>
        </w:numPr>
        <w:ind w:left="284" w:hanging="284"/>
        <w:jc w:val="both"/>
      </w:pPr>
      <w:r>
        <w:t xml:space="preserve">Mejoras y actualizaciones de contenidos en el </w:t>
      </w:r>
      <w:proofErr w:type="spellStart"/>
      <w:r>
        <w:t>Geoportal</w:t>
      </w:r>
      <w:proofErr w:type="spellEnd"/>
      <w:r w:rsidR="007D4E78">
        <w:t xml:space="preserve"> buscando la usabilidad de contenidos.</w:t>
      </w:r>
    </w:p>
    <w:p w:rsidR="009D5273" w:rsidRDefault="00573AA2" w:rsidP="009406FB">
      <w:pPr>
        <w:pStyle w:val="Prrafodelista"/>
        <w:numPr>
          <w:ilvl w:val="0"/>
          <w:numId w:val="2"/>
        </w:numPr>
        <w:ind w:left="284" w:hanging="284"/>
        <w:jc w:val="both"/>
      </w:pPr>
      <w:r>
        <w:t>Fracaso del Portal del Conocimiento y Participación de SITNA, con caída importante de accesos pese a estar promocionado.</w:t>
      </w:r>
    </w:p>
    <w:p w:rsidR="00573AA2" w:rsidRDefault="00573AA2" w:rsidP="009406FB">
      <w:pPr>
        <w:pStyle w:val="Prrafodelista"/>
        <w:numPr>
          <w:ilvl w:val="0"/>
          <w:numId w:val="4"/>
        </w:numPr>
        <w:ind w:left="284" w:hanging="284"/>
        <w:jc w:val="both"/>
      </w:pPr>
      <w:r>
        <w:t>Preparación de la “carta de servicios” del SITNA global. Pendiente derivar del documento las específicas para administración local, sociedad y empresa.</w:t>
      </w:r>
    </w:p>
    <w:p w:rsidR="00573AA2" w:rsidRDefault="00573AA2" w:rsidP="009406FB">
      <w:pPr>
        <w:pStyle w:val="Prrafodelista"/>
        <w:numPr>
          <w:ilvl w:val="0"/>
          <w:numId w:val="1"/>
        </w:numPr>
        <w:ind w:left="284" w:hanging="284"/>
        <w:jc w:val="both"/>
      </w:pPr>
      <w:r>
        <w:t xml:space="preserve">Realizadas presentaciones teórico-prácticas de SITNA a Colegios Profesionales: </w:t>
      </w:r>
      <w:r w:rsidRPr="00573AA2">
        <w:t>Ingenieros Agrónomos</w:t>
      </w:r>
      <w:r>
        <w:t>,</w:t>
      </w:r>
      <w:r w:rsidRPr="00573AA2">
        <w:t xml:space="preserve"> Ingenieros Técnicos Agrícolas</w:t>
      </w:r>
      <w:r>
        <w:t xml:space="preserve"> y</w:t>
      </w:r>
      <w:r w:rsidRPr="00573AA2">
        <w:t xml:space="preserve"> Aparejadores</w:t>
      </w:r>
      <w:r>
        <w:t xml:space="preserve"> y</w:t>
      </w:r>
      <w:r w:rsidRPr="00573AA2">
        <w:t xml:space="preserve"> Arquitectos Técnicos</w:t>
      </w:r>
      <w:r>
        <w:t xml:space="preserve">. Comprometida con </w:t>
      </w:r>
      <w:r w:rsidRPr="00573AA2">
        <w:t>Ingenieros Técnicos Forestales</w:t>
      </w:r>
      <w:r w:rsidR="007D4E78">
        <w:t xml:space="preserve"> y de Montes</w:t>
      </w:r>
      <w:r>
        <w:t xml:space="preserve"> y Topógrafos.</w:t>
      </w:r>
    </w:p>
    <w:p w:rsidR="00573AA2" w:rsidRPr="004273BD" w:rsidRDefault="00573AA2" w:rsidP="009406FB">
      <w:pPr>
        <w:pStyle w:val="Metas"/>
        <w:ind w:right="0"/>
        <w:rPr>
          <w:rFonts w:ascii="Verdana" w:hAnsi="Verdana"/>
        </w:rPr>
      </w:pPr>
      <w:bookmarkStart w:id="9" w:name="_Toc428961099"/>
      <w:bookmarkStart w:id="10" w:name="_Toc435619658"/>
      <w:r w:rsidRPr="004273BD">
        <w:rPr>
          <w:rFonts w:ascii="Verdana" w:hAnsi="Verdana"/>
        </w:rPr>
        <w:t>Meta 5: Cooperación y colaboración</w:t>
      </w:r>
      <w:bookmarkEnd w:id="9"/>
      <w:bookmarkEnd w:id="10"/>
    </w:p>
    <w:p w:rsidR="00C2679C" w:rsidRDefault="00C2679C" w:rsidP="009406FB">
      <w:pPr>
        <w:pStyle w:val="Prrafodelista"/>
        <w:numPr>
          <w:ilvl w:val="0"/>
          <w:numId w:val="1"/>
        </w:numPr>
        <w:ind w:left="284" w:hanging="284"/>
        <w:jc w:val="both"/>
      </w:pPr>
      <w:r>
        <w:t xml:space="preserve">Puesta en marcha del proyecto </w:t>
      </w:r>
      <w:proofErr w:type="spellStart"/>
      <w:r>
        <w:t>PyrenEOS</w:t>
      </w:r>
      <w:proofErr w:type="spellEnd"/>
      <w:r>
        <w:t xml:space="preserve"> de creación de una repositorio de imágenes del programa </w:t>
      </w:r>
      <w:proofErr w:type="spellStart"/>
      <w:r>
        <w:t>Copernicus</w:t>
      </w:r>
      <w:proofErr w:type="spellEnd"/>
      <w:r>
        <w:t xml:space="preserve"> (satélites </w:t>
      </w:r>
      <w:proofErr w:type="spellStart"/>
      <w:r>
        <w:t>Sentinel</w:t>
      </w:r>
      <w:proofErr w:type="spellEnd"/>
      <w:r>
        <w:t>) en el CPD de GN y creación de servicios en caliente.</w:t>
      </w:r>
    </w:p>
    <w:p w:rsidR="00573AA2" w:rsidRDefault="00573AA2" w:rsidP="009406FB">
      <w:pPr>
        <w:pStyle w:val="Prrafodelista"/>
        <w:numPr>
          <w:ilvl w:val="0"/>
          <w:numId w:val="4"/>
        </w:numPr>
        <w:ind w:left="284" w:hanging="284"/>
        <w:jc w:val="both"/>
      </w:pPr>
      <w:r>
        <w:t xml:space="preserve">Consejo Superior Geográfico: Participación activa en la Comisión Territorial y en su Grupo de Trabajo para el Sistema Cartográfico Nacional, en la </w:t>
      </w:r>
      <w:r w:rsidRPr="00573AA2">
        <w:t>Comisión Especializada del Sistema Geodésico</w:t>
      </w:r>
      <w:r>
        <w:t xml:space="preserve"> y en </w:t>
      </w:r>
      <w:r w:rsidR="00BD4304">
        <w:t>e</w:t>
      </w:r>
      <w:r>
        <w:t xml:space="preserve">l </w:t>
      </w:r>
      <w:r w:rsidR="00BD4304" w:rsidRPr="00BD4304">
        <w:t>Consejo Directivo de la Infraestructura de Información Geográfica de España</w:t>
      </w:r>
      <w:r w:rsidR="00BD4304">
        <w:t>.</w:t>
      </w:r>
    </w:p>
    <w:p w:rsidR="00BD4304" w:rsidRDefault="00BD4304" w:rsidP="009406FB">
      <w:pPr>
        <w:pStyle w:val="Prrafodelista"/>
        <w:numPr>
          <w:ilvl w:val="0"/>
          <w:numId w:val="1"/>
        </w:numPr>
        <w:ind w:left="284" w:hanging="284"/>
        <w:jc w:val="both"/>
      </w:pPr>
      <w:r>
        <w:t>Celebrada la reunión de la Comisión de Seguimiento del Acuerdo de Colaboración con el IGN, con programación de nuevos productos para 2017.</w:t>
      </w:r>
    </w:p>
    <w:p w:rsidR="00BD4304" w:rsidRDefault="00BD4304" w:rsidP="009406FB">
      <w:pPr>
        <w:pStyle w:val="Prrafodelista"/>
        <w:numPr>
          <w:ilvl w:val="0"/>
          <w:numId w:val="1"/>
        </w:numPr>
        <w:ind w:left="284" w:hanging="284"/>
        <w:jc w:val="both"/>
      </w:pPr>
      <w:r>
        <w:t>Participación en las Jornadas Ibéricas de Infraestructuras de Datos Espaciales y en el GT de la IDEE.</w:t>
      </w:r>
    </w:p>
    <w:p w:rsidR="00C2679C" w:rsidRDefault="00C2679C" w:rsidP="009406FB">
      <w:pPr>
        <w:pStyle w:val="Prrafodelista"/>
        <w:numPr>
          <w:ilvl w:val="0"/>
          <w:numId w:val="1"/>
        </w:numPr>
        <w:ind w:left="284" w:hanging="284"/>
        <w:jc w:val="both"/>
      </w:pPr>
      <w:r>
        <w:t xml:space="preserve">Firma del </w:t>
      </w:r>
      <w:r w:rsidRPr="009D5273">
        <w:t xml:space="preserve">Convenio de Colaboración </w:t>
      </w:r>
      <w:r>
        <w:t xml:space="preserve">por el que la </w:t>
      </w:r>
      <w:r w:rsidRPr="009D5273">
        <w:t>Universidad Pública de Navarra</w:t>
      </w:r>
      <w:r>
        <w:t xml:space="preserve"> se integra en SITNA. Constitución de la Comisión de Seguimiento.</w:t>
      </w:r>
    </w:p>
    <w:p w:rsidR="00C2679C" w:rsidRDefault="00C2679C" w:rsidP="009406FB">
      <w:pPr>
        <w:pStyle w:val="Prrafodelista"/>
        <w:numPr>
          <w:ilvl w:val="0"/>
          <w:numId w:val="2"/>
        </w:numPr>
        <w:ind w:left="284" w:hanging="284"/>
        <w:jc w:val="both"/>
      </w:pPr>
      <w:r>
        <w:t>No se celebran reuniones de la Comisiones de Seguimiento con la MCP (no se considera necesario) ni con el Ayuntamiento de Pamplona, que no termina de concluir su proyecto de GIS corporativo.</w:t>
      </w:r>
    </w:p>
    <w:p w:rsidR="00BD4304" w:rsidRDefault="00BD4304" w:rsidP="009406FB">
      <w:pPr>
        <w:pStyle w:val="Prrafodelista"/>
        <w:numPr>
          <w:ilvl w:val="0"/>
          <w:numId w:val="2"/>
        </w:numPr>
        <w:ind w:left="284" w:hanging="284"/>
        <w:jc w:val="both"/>
      </w:pPr>
      <w:r>
        <w:t>No se crea el “Foro SITNA de Entidades Locales”.</w:t>
      </w:r>
    </w:p>
    <w:p w:rsidR="00BD4304" w:rsidRDefault="00BD4304" w:rsidP="009406FB">
      <w:pPr>
        <w:pStyle w:val="Prrafodelista"/>
        <w:numPr>
          <w:ilvl w:val="0"/>
          <w:numId w:val="1"/>
        </w:numPr>
        <w:ind w:left="284" w:hanging="284"/>
        <w:jc w:val="both"/>
      </w:pPr>
      <w:r>
        <w:t xml:space="preserve">Publicación del código de la API-SITNA en </w:t>
      </w:r>
      <w:proofErr w:type="spellStart"/>
      <w:r>
        <w:t>GitHub</w:t>
      </w:r>
      <w:proofErr w:type="spellEnd"/>
      <w:r>
        <w:t>, como software libre reutilizable.</w:t>
      </w:r>
    </w:p>
    <w:sectPr w:rsidR="00BD4304" w:rsidSect="009406FB">
      <w:footerReference w:type="default" r:id="rId11"/>
      <w:headerReference w:type="first" r:id="rId12"/>
      <w:footerReference w:type="first" r:id="rId13"/>
      <w:pgSz w:w="11906" w:h="16838"/>
      <w:pgMar w:top="1843" w:right="1274" w:bottom="1417"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FB" w:rsidRDefault="009406FB" w:rsidP="009406FB">
      <w:pPr>
        <w:spacing w:after="0" w:line="240" w:lineRule="auto"/>
      </w:pPr>
      <w:r>
        <w:separator/>
      </w:r>
    </w:p>
  </w:endnote>
  <w:endnote w:type="continuationSeparator" w:id="0">
    <w:p w:rsidR="009406FB" w:rsidRDefault="009406FB" w:rsidP="0094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66523"/>
      <w:docPartObj>
        <w:docPartGallery w:val="Page Numbers (Bottom of Page)"/>
        <w:docPartUnique/>
      </w:docPartObj>
    </w:sdtPr>
    <w:sdtEndPr>
      <w:rPr>
        <w:rFonts w:ascii="Calibri" w:hAnsi="Calibri"/>
        <w:sz w:val="20"/>
      </w:rPr>
    </w:sdtEndPr>
    <w:sdtContent>
      <w:p w:rsidR="009406FB" w:rsidRPr="009406FB" w:rsidRDefault="009406FB" w:rsidP="009406FB">
        <w:pPr>
          <w:pStyle w:val="Piedepgina"/>
          <w:jc w:val="right"/>
          <w:rPr>
            <w:rFonts w:ascii="Calibri" w:hAnsi="Calibri"/>
            <w:sz w:val="20"/>
          </w:rPr>
        </w:pPr>
        <w:r w:rsidRPr="009406FB">
          <w:rPr>
            <w:rFonts w:ascii="Calibri" w:hAnsi="Calibri"/>
            <w:sz w:val="20"/>
          </w:rPr>
          <w:fldChar w:fldCharType="begin"/>
        </w:r>
        <w:r w:rsidRPr="009406FB">
          <w:rPr>
            <w:rFonts w:ascii="Calibri" w:hAnsi="Calibri"/>
            <w:sz w:val="20"/>
          </w:rPr>
          <w:instrText>PAGE   \* MERGEFORMAT</w:instrText>
        </w:r>
        <w:r w:rsidRPr="009406FB">
          <w:rPr>
            <w:rFonts w:ascii="Calibri" w:hAnsi="Calibri"/>
            <w:sz w:val="20"/>
          </w:rPr>
          <w:fldChar w:fldCharType="separate"/>
        </w:r>
        <w:r w:rsidR="00C00599" w:rsidRPr="00C00599">
          <w:rPr>
            <w:rFonts w:ascii="Calibri" w:hAnsi="Calibri"/>
            <w:noProof/>
            <w:sz w:val="20"/>
            <w:lang w:val="es-ES"/>
          </w:rPr>
          <w:t>3</w:t>
        </w:r>
        <w:r w:rsidRPr="009406FB">
          <w:rPr>
            <w:rFonts w:ascii="Calibri" w:hAnsi="Calibri"/>
            <w:sz w:val="20"/>
          </w:rPr>
          <w:fldChar w:fldCharType="end"/>
        </w:r>
      </w:p>
    </w:sdtContent>
  </w:sdt>
  <w:p w:rsidR="009406FB" w:rsidRDefault="009406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51273"/>
      <w:docPartObj>
        <w:docPartGallery w:val="Page Numbers (Bottom of Page)"/>
        <w:docPartUnique/>
      </w:docPartObj>
    </w:sdtPr>
    <w:sdtEndPr>
      <w:rPr>
        <w:rFonts w:ascii="Calibri" w:hAnsi="Calibri"/>
        <w:sz w:val="20"/>
      </w:rPr>
    </w:sdtEndPr>
    <w:sdtContent>
      <w:p w:rsidR="009406FB" w:rsidRPr="009406FB" w:rsidRDefault="009406FB">
        <w:pPr>
          <w:pStyle w:val="Piedepgina"/>
          <w:jc w:val="right"/>
          <w:rPr>
            <w:rFonts w:ascii="Calibri" w:hAnsi="Calibri"/>
            <w:sz w:val="20"/>
          </w:rPr>
        </w:pPr>
        <w:r w:rsidRPr="009406FB">
          <w:rPr>
            <w:rFonts w:ascii="Calibri" w:hAnsi="Calibri"/>
            <w:sz w:val="20"/>
          </w:rPr>
          <w:fldChar w:fldCharType="begin"/>
        </w:r>
        <w:r w:rsidRPr="009406FB">
          <w:rPr>
            <w:rFonts w:ascii="Calibri" w:hAnsi="Calibri"/>
            <w:sz w:val="20"/>
          </w:rPr>
          <w:instrText>PAGE   \* MERGEFORMAT</w:instrText>
        </w:r>
        <w:r w:rsidRPr="009406FB">
          <w:rPr>
            <w:rFonts w:ascii="Calibri" w:hAnsi="Calibri"/>
            <w:sz w:val="20"/>
          </w:rPr>
          <w:fldChar w:fldCharType="separate"/>
        </w:r>
        <w:r w:rsidR="00C00599" w:rsidRPr="00C00599">
          <w:rPr>
            <w:rFonts w:ascii="Calibri" w:hAnsi="Calibri"/>
            <w:noProof/>
            <w:sz w:val="20"/>
            <w:lang w:val="es-ES"/>
          </w:rPr>
          <w:t>1</w:t>
        </w:r>
        <w:r w:rsidRPr="009406FB">
          <w:rPr>
            <w:rFonts w:ascii="Calibri" w:hAnsi="Calibri"/>
            <w:sz w:val="20"/>
          </w:rPr>
          <w:fldChar w:fldCharType="end"/>
        </w:r>
      </w:p>
    </w:sdtContent>
  </w:sdt>
  <w:p w:rsidR="009406FB" w:rsidRDefault="009406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FB" w:rsidRDefault="009406FB" w:rsidP="009406FB">
      <w:pPr>
        <w:spacing w:after="0" w:line="240" w:lineRule="auto"/>
      </w:pPr>
      <w:r>
        <w:separator/>
      </w:r>
    </w:p>
  </w:footnote>
  <w:footnote w:type="continuationSeparator" w:id="0">
    <w:p w:rsidR="009406FB" w:rsidRDefault="009406FB" w:rsidP="0094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FB" w:rsidRDefault="009406FB" w:rsidP="009406FB">
    <w:pPr>
      <w:pStyle w:val="Encabezado"/>
      <w:ind w:left="-709"/>
    </w:pPr>
    <w:r>
      <w:rPr>
        <w:noProof/>
        <w:lang w:eastAsia="es-ES_tradnl"/>
      </w:rPr>
      <w:drawing>
        <wp:inline distT="0" distB="0" distL="0" distR="0" wp14:anchorId="431D8796" wp14:editId="5EE76852">
          <wp:extent cx="1019145" cy="65200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NA_BILINGUE.jpg"/>
                  <pic:cNvPicPr/>
                </pic:nvPicPr>
                <pic:blipFill>
                  <a:blip r:embed="rId1">
                    <a:extLst>
                      <a:ext uri="{28A0092B-C50C-407E-A947-70E740481C1C}">
                        <a14:useLocalDpi xmlns:a14="http://schemas.microsoft.com/office/drawing/2010/main" val="0"/>
                      </a:ext>
                    </a:extLst>
                  </a:blip>
                  <a:stretch>
                    <a:fillRect/>
                  </a:stretch>
                </pic:blipFill>
                <pic:spPr>
                  <a:xfrm>
                    <a:off x="0" y="0"/>
                    <a:ext cx="1019679" cy="6523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8.75pt;height:8.75pt" o:bullet="t">
        <v:imagedata r:id="rId1" o:title="OK"/>
      </v:shape>
    </w:pict>
  </w:numPicBullet>
  <w:numPicBullet w:numPicBulletId="1">
    <w:pict>
      <v:shape id="_x0000_i1109" type="#_x0000_t75" style="width:8.75pt;height:8.75pt" o:bullet="t">
        <v:imagedata r:id="rId2" o:title="Mal"/>
      </v:shape>
    </w:pict>
  </w:numPicBullet>
  <w:numPicBullet w:numPicBulletId="2">
    <w:pict>
      <v:shape id="_x0000_i1110" type="#_x0000_t75" style="width:10pt;height:10pt" o:bullet="t">
        <v:imagedata r:id="rId3" o:title="Sigue"/>
      </v:shape>
    </w:pict>
  </w:numPicBullet>
  <w:abstractNum w:abstractNumId="0">
    <w:nsid w:val="00EC02DD"/>
    <w:multiLevelType w:val="hybridMultilevel"/>
    <w:tmpl w:val="1AFCAE3E"/>
    <w:lvl w:ilvl="0" w:tplc="DA823A20">
      <w:start w:val="1"/>
      <w:numFmt w:val="bullet"/>
      <w:lvlText w:val=""/>
      <w:lvlPicBulletId w:val="1"/>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6E06FD"/>
    <w:multiLevelType w:val="hybridMultilevel"/>
    <w:tmpl w:val="748C8844"/>
    <w:lvl w:ilvl="0" w:tplc="DA823A20">
      <w:start w:val="1"/>
      <w:numFmt w:val="bullet"/>
      <w:lvlText w:val=""/>
      <w:lvlPicBulletId w:val="1"/>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EA75A7A"/>
    <w:multiLevelType w:val="hybridMultilevel"/>
    <w:tmpl w:val="6D0CD24E"/>
    <w:lvl w:ilvl="0" w:tplc="C99E5592">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CF4F63"/>
    <w:multiLevelType w:val="hybridMultilevel"/>
    <w:tmpl w:val="7DE0A2B6"/>
    <w:lvl w:ilvl="0" w:tplc="526C7A9C">
      <w:start w:val="1"/>
      <w:numFmt w:val="bullet"/>
      <w:lvlText w:val=""/>
      <w:lvlPicBulletId w:val="2"/>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6922105"/>
    <w:multiLevelType w:val="hybridMultilevel"/>
    <w:tmpl w:val="C818B7FA"/>
    <w:lvl w:ilvl="0" w:tplc="41C45164">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C602ACD"/>
    <w:multiLevelType w:val="hybridMultilevel"/>
    <w:tmpl w:val="53A08128"/>
    <w:lvl w:ilvl="0" w:tplc="41C45164">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E4F600C"/>
    <w:multiLevelType w:val="hybridMultilevel"/>
    <w:tmpl w:val="0504E0BA"/>
    <w:lvl w:ilvl="0" w:tplc="526C7A9C">
      <w:start w:val="1"/>
      <w:numFmt w:val="bullet"/>
      <w:lvlText w:val=""/>
      <w:lvlPicBulletId w:val="2"/>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82"/>
    <w:rsid w:val="000D21D7"/>
    <w:rsid w:val="000D29B4"/>
    <w:rsid w:val="002A0B47"/>
    <w:rsid w:val="00365773"/>
    <w:rsid w:val="00391777"/>
    <w:rsid w:val="004A0230"/>
    <w:rsid w:val="00573AA2"/>
    <w:rsid w:val="005E0982"/>
    <w:rsid w:val="007D4E78"/>
    <w:rsid w:val="007E1C62"/>
    <w:rsid w:val="009271F6"/>
    <w:rsid w:val="009406FB"/>
    <w:rsid w:val="00941DB1"/>
    <w:rsid w:val="00953FCA"/>
    <w:rsid w:val="009D5273"/>
    <w:rsid w:val="00B328BB"/>
    <w:rsid w:val="00BD4304"/>
    <w:rsid w:val="00C00599"/>
    <w:rsid w:val="00C2679C"/>
    <w:rsid w:val="00D4526D"/>
    <w:rsid w:val="00D73DAD"/>
    <w:rsid w:val="00DD6E4E"/>
    <w:rsid w:val="00EA1765"/>
    <w:rsid w:val="00EA3E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5"/>
  </w:style>
  <w:style w:type="paragraph" w:styleId="Ttulo2">
    <w:name w:val="heading 2"/>
    <w:basedOn w:val="Normal"/>
    <w:next w:val="Normal"/>
    <w:link w:val="Ttulo2Car"/>
    <w:uiPriority w:val="9"/>
    <w:semiHidden/>
    <w:unhideWhenUsed/>
    <w:qFormat/>
    <w:rsid w:val="002A0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16-19">
    <w:name w:val="PE16-19"/>
    <w:basedOn w:val="Normal"/>
    <w:rsid w:val="002A0B47"/>
    <w:pPr>
      <w:spacing w:before="200" w:line="240" w:lineRule="auto"/>
      <w:ind w:right="113"/>
      <w:jc w:val="both"/>
    </w:pPr>
    <w:rPr>
      <w:rFonts w:ascii="Verdana" w:eastAsia="Times New Roman" w:hAnsi="Verdana" w:cs="Times New Roman"/>
      <w:bCs/>
      <w:color w:val="000000"/>
      <w:sz w:val="40"/>
      <w:szCs w:val="24"/>
      <w:lang w:val="es-ES" w:eastAsia="es-ES"/>
    </w:rPr>
  </w:style>
  <w:style w:type="paragraph" w:customStyle="1" w:styleId="Metas">
    <w:name w:val="Metas"/>
    <w:basedOn w:val="Ttulo2"/>
    <w:rsid w:val="002A0B47"/>
    <w:pPr>
      <w:keepLines w:val="0"/>
      <w:spacing w:before="120" w:after="120" w:line="240" w:lineRule="auto"/>
      <w:ind w:left="851" w:right="113" w:hanging="851"/>
      <w:jc w:val="both"/>
    </w:pPr>
    <w:rPr>
      <w:rFonts w:ascii="Arial" w:eastAsia="Times New Roman" w:hAnsi="Arial" w:cs="Times New Roman"/>
      <w:i/>
      <w:iCs/>
      <w:color w:val="CC0000"/>
      <w:sz w:val="28"/>
      <w:szCs w:val="20"/>
      <w:lang w:eastAsia="es-ES"/>
    </w:rPr>
  </w:style>
  <w:style w:type="character" w:customStyle="1" w:styleId="Ttulo2Car">
    <w:name w:val="Título 2 Car"/>
    <w:basedOn w:val="Fuentedeprrafopredeter"/>
    <w:link w:val="Ttulo2"/>
    <w:uiPriority w:val="9"/>
    <w:semiHidden/>
    <w:rsid w:val="002A0B4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A0B47"/>
    <w:pPr>
      <w:ind w:left="720"/>
      <w:contextualSpacing/>
    </w:pPr>
  </w:style>
  <w:style w:type="paragraph" w:styleId="Encabezado">
    <w:name w:val="header"/>
    <w:basedOn w:val="Normal"/>
    <w:link w:val="EncabezadoCar"/>
    <w:uiPriority w:val="99"/>
    <w:unhideWhenUsed/>
    <w:rsid w:val="00940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FB"/>
  </w:style>
  <w:style w:type="paragraph" w:styleId="Piedepgina">
    <w:name w:val="footer"/>
    <w:basedOn w:val="Normal"/>
    <w:link w:val="PiedepginaCar"/>
    <w:uiPriority w:val="99"/>
    <w:unhideWhenUsed/>
    <w:rsid w:val="00940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FB"/>
  </w:style>
  <w:style w:type="paragraph" w:styleId="Textodeglobo">
    <w:name w:val="Balloon Text"/>
    <w:basedOn w:val="Normal"/>
    <w:link w:val="TextodegloboCar"/>
    <w:uiPriority w:val="99"/>
    <w:semiHidden/>
    <w:unhideWhenUsed/>
    <w:rsid w:val="00940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6FB"/>
    <w:rPr>
      <w:rFonts w:ascii="Tahoma" w:hAnsi="Tahoma" w:cs="Tahoma"/>
      <w:sz w:val="16"/>
      <w:szCs w:val="16"/>
    </w:rPr>
  </w:style>
  <w:style w:type="table" w:styleId="Tablaconcuadrcula">
    <w:name w:val="Table Grid"/>
    <w:basedOn w:val="Tablanormal"/>
    <w:uiPriority w:val="59"/>
    <w:rsid w:val="00C0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5"/>
  </w:style>
  <w:style w:type="paragraph" w:styleId="Ttulo2">
    <w:name w:val="heading 2"/>
    <w:basedOn w:val="Normal"/>
    <w:next w:val="Normal"/>
    <w:link w:val="Ttulo2Car"/>
    <w:uiPriority w:val="9"/>
    <w:semiHidden/>
    <w:unhideWhenUsed/>
    <w:qFormat/>
    <w:rsid w:val="002A0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16-19">
    <w:name w:val="PE16-19"/>
    <w:basedOn w:val="Normal"/>
    <w:rsid w:val="002A0B47"/>
    <w:pPr>
      <w:spacing w:before="200" w:line="240" w:lineRule="auto"/>
      <w:ind w:right="113"/>
      <w:jc w:val="both"/>
    </w:pPr>
    <w:rPr>
      <w:rFonts w:ascii="Verdana" w:eastAsia="Times New Roman" w:hAnsi="Verdana" w:cs="Times New Roman"/>
      <w:bCs/>
      <w:color w:val="000000"/>
      <w:sz w:val="40"/>
      <w:szCs w:val="24"/>
      <w:lang w:val="es-ES" w:eastAsia="es-ES"/>
    </w:rPr>
  </w:style>
  <w:style w:type="paragraph" w:customStyle="1" w:styleId="Metas">
    <w:name w:val="Metas"/>
    <w:basedOn w:val="Ttulo2"/>
    <w:rsid w:val="002A0B47"/>
    <w:pPr>
      <w:keepLines w:val="0"/>
      <w:spacing w:before="120" w:after="120" w:line="240" w:lineRule="auto"/>
      <w:ind w:left="851" w:right="113" w:hanging="851"/>
      <w:jc w:val="both"/>
    </w:pPr>
    <w:rPr>
      <w:rFonts w:ascii="Arial" w:eastAsia="Times New Roman" w:hAnsi="Arial" w:cs="Times New Roman"/>
      <w:i/>
      <w:iCs/>
      <w:color w:val="CC0000"/>
      <w:sz w:val="28"/>
      <w:szCs w:val="20"/>
      <w:lang w:eastAsia="es-ES"/>
    </w:rPr>
  </w:style>
  <w:style w:type="character" w:customStyle="1" w:styleId="Ttulo2Car">
    <w:name w:val="Título 2 Car"/>
    <w:basedOn w:val="Fuentedeprrafopredeter"/>
    <w:link w:val="Ttulo2"/>
    <w:uiPriority w:val="9"/>
    <w:semiHidden/>
    <w:rsid w:val="002A0B4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A0B47"/>
    <w:pPr>
      <w:ind w:left="720"/>
      <w:contextualSpacing/>
    </w:pPr>
  </w:style>
  <w:style w:type="paragraph" w:styleId="Encabezado">
    <w:name w:val="header"/>
    <w:basedOn w:val="Normal"/>
    <w:link w:val="EncabezadoCar"/>
    <w:uiPriority w:val="99"/>
    <w:unhideWhenUsed/>
    <w:rsid w:val="00940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FB"/>
  </w:style>
  <w:style w:type="paragraph" w:styleId="Piedepgina">
    <w:name w:val="footer"/>
    <w:basedOn w:val="Normal"/>
    <w:link w:val="PiedepginaCar"/>
    <w:uiPriority w:val="99"/>
    <w:unhideWhenUsed/>
    <w:rsid w:val="00940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FB"/>
  </w:style>
  <w:style w:type="paragraph" w:styleId="Textodeglobo">
    <w:name w:val="Balloon Text"/>
    <w:basedOn w:val="Normal"/>
    <w:link w:val="TextodegloboCar"/>
    <w:uiPriority w:val="99"/>
    <w:semiHidden/>
    <w:unhideWhenUsed/>
    <w:rsid w:val="00940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6FB"/>
    <w:rPr>
      <w:rFonts w:ascii="Tahoma" w:hAnsi="Tahoma" w:cs="Tahoma"/>
      <w:sz w:val="16"/>
      <w:szCs w:val="16"/>
    </w:rPr>
  </w:style>
  <w:style w:type="table" w:styleId="Tablaconcuadrcula">
    <w:name w:val="Table Grid"/>
    <w:basedOn w:val="Tablanormal"/>
    <w:uiPriority w:val="59"/>
    <w:rsid w:val="00C0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E6E367A93CFD47838F7B5CF267588E" ma:contentTypeVersion="" ma:contentTypeDescription="Crear nuevo documento." ma:contentTypeScope="" ma:versionID="3071b255663b54bcdabf09d04cc743f0">
  <xsd:schema xmlns:xsd="http://www.w3.org/2001/XMLSchema" xmlns:xs="http://www.w3.org/2001/XMLSchema" xmlns:p="http://schemas.microsoft.com/office/2006/metadata/properties" targetNamespace="http://schemas.microsoft.com/office/2006/metadata/properties" ma:root="true" ma:fieldsID="3aa64ae0228ca279d31503f269d13e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D0B20-4769-4D5D-A7F6-14BEF45F2101}"/>
</file>

<file path=customXml/itemProps2.xml><?xml version="1.0" encoding="utf-8"?>
<ds:datastoreItem xmlns:ds="http://schemas.openxmlformats.org/officeDocument/2006/customXml" ds:itemID="{2DE8F4E3-AFE2-45EC-A506-99B5741736B5}"/>
</file>

<file path=customXml/itemProps3.xml><?xml version="1.0" encoding="utf-8"?>
<ds:datastoreItem xmlns:ds="http://schemas.openxmlformats.org/officeDocument/2006/customXml" ds:itemID="{2659A76D-6179-4FBC-A432-4C06EEAC9FC6}"/>
</file>

<file path=docProps/app.xml><?xml version="1.0" encoding="utf-8"?>
<Properties xmlns="http://schemas.openxmlformats.org/officeDocument/2006/extended-properties" xmlns:vt="http://schemas.openxmlformats.org/officeDocument/2006/docPropsVTypes">
  <Template>Normal.dotm</Template>
  <TotalTime>2</TotalTime>
  <Pages>3</Pages>
  <Words>1301</Words>
  <Characters>7160</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Memoria del Plan de Actuación 2016 - Resumen Ejecutivo</vt:lpstr>
    </vt:vector>
  </TitlesOfParts>
  <Company>Gobierno de Navarra</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del Plan de Actuación 2016 - Resumen Ejecutivo</dc:title>
  <dc:creator>N003182</dc:creator>
  <cp:lastModifiedBy>N003182</cp:lastModifiedBy>
  <cp:revision>2</cp:revision>
  <dcterms:created xsi:type="dcterms:W3CDTF">2017-02-13T10:22:00Z</dcterms:created>
  <dcterms:modified xsi:type="dcterms:W3CDTF">2017-02-13T10:22:00Z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0x010100A0E6E367A93CFD47838F7B5CF267588E</vt:lpwstr>
  </property>
  <property fmtid="{D5CDD505-2E9C-101B-9397-08002B2CF9AE}" pid="3" name="Orden">
    <vt:lpwstr>31</vt:lpwstr>
  </property>
</Properties>
</file>